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182A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bookmarkStart w:id="0" w:name="ZTZL-GK-07 换发认证证书申请要求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Application requirements for renewal of certification certificate</w:t>
      </w:r>
    </w:p>
    <w:p w14:paraId="211CE2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-38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Ⅰ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in order to make the certified organization change its name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etc.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and replace the corresponding certification certificate as soon as possible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the following matters should be clearly stated when applying for renewal:</w:t>
      </w:r>
    </w:p>
    <w:p w14:paraId="7C8993B1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46"/>
        </w:tabs>
        <w:kinsoku/>
        <w:wordWrap/>
        <w:overflowPunct/>
        <w:topLinePunct w:val="0"/>
        <w:bidi w:val="0"/>
        <w:adjustRightInd w:val="0"/>
        <w:snapToGrid w:val="0"/>
        <w:spacing w:before="2" w:after="0" w:line="360" w:lineRule="auto"/>
        <w:ind w:left="0" w:leftChars="0" w:right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Number of original certification certificate;</w:t>
      </w:r>
    </w:p>
    <w:p w14:paraId="07118295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46"/>
        </w:tabs>
        <w:kinsoku/>
        <w:wordWrap/>
        <w:overflowPunct/>
        <w:topLinePunct w:val="0"/>
        <w:bidi w:val="0"/>
        <w:adjustRightInd w:val="0"/>
        <w:snapToGrid w:val="0"/>
        <w:spacing w:before="126" w:after="0" w:line="360" w:lineRule="auto"/>
        <w:ind w:left="0" w:leftChars="0" w:right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Chinese and Englis</w:t>
      </w:r>
      <w:bookmarkStart w:id="2" w:name="_GoBack"/>
      <w:bookmarkEnd w:id="2"/>
      <w:r>
        <w:rPr>
          <w:rFonts w:hint="eastAsia" w:ascii="宋体" w:hAnsi="宋体" w:eastAsia="宋体" w:cs="宋体"/>
          <w:sz w:val="21"/>
          <w:szCs w:val="21"/>
        </w:rPr>
        <w:t>h bilingual materials and related materials of the changed part of the certification certificate;</w:t>
      </w:r>
    </w:p>
    <w:p w14:paraId="24273AB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46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When the name of the organization is changed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 copy of the changed business license shall be attached;</w:t>
      </w:r>
    </w:p>
    <w:p w14:paraId="29CC36B2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46"/>
        </w:tabs>
        <w:kinsoku/>
        <w:wordWrap/>
        <w:overflowPunct/>
        <w:topLinePunct w:val="0"/>
        <w:bidi w:val="0"/>
        <w:adjustRightInd w:val="0"/>
        <w:snapToGrid w:val="0"/>
        <w:spacing w:before="125" w:after="0" w:line="360" w:lineRule="auto"/>
        <w:ind w:left="0" w:leftChars="0" w:right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The application for replacement must be signed by the legal representative of the certified organization;</w:t>
      </w:r>
    </w:p>
    <w:p w14:paraId="0329327D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58"/>
        </w:tabs>
        <w:kinsoku/>
        <w:wordWrap/>
        <w:overflowPunct/>
        <w:topLinePunct w:val="0"/>
        <w:bidi w:val="0"/>
        <w:adjustRightInd w:val="0"/>
        <w:snapToGrid w:val="0"/>
        <w:spacing w:before="124" w:after="0" w:line="360" w:lineRule="auto"/>
        <w:ind w:left="0" w:leftChars="0" w:right="-38" w:rightChars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The certified organization shall send a written application covering the above contents to the Marketing Department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for replacement (Appendix 1 Application Form for Change of Certification Information);</w:t>
      </w:r>
    </w:p>
    <w:p w14:paraId="62ABEB19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46"/>
        </w:tabs>
        <w:kinsoku/>
        <w:wordWrap/>
        <w:overflowPunct/>
        <w:topLinePunct w:val="0"/>
        <w:bidi w:val="0"/>
        <w:adjustRightInd w:val="0"/>
        <w:snapToGrid w:val="0"/>
        <w:spacing w:before="2" w:after="0" w:line="360" w:lineRule="auto"/>
        <w:ind w:left="0" w:leftChars="0" w:right="-38" w:rightChars="0" w:firstLine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Send the invalid certificate back to the Marketing Department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. After receiving the invalid certificate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the Marketing Department will issue a new certificate with the approval of the Technical Committee of the Company.</w:t>
      </w:r>
    </w:p>
    <w:p w14:paraId="029F99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4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Ⅱ</w:t>
      </w:r>
      <w:r>
        <w:rPr>
          <w:rFonts w:hint="eastAsia" w:ascii="宋体" w:hAnsi="宋体" w:eastAsia="宋体" w:cs="宋体"/>
          <w:spacing w:val="-4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the above application requirements apply to the replacement of certification certificates</w:t>
      </w:r>
      <w:r>
        <w:rPr>
          <w:rFonts w:hint="eastAsia" w:ascii="宋体" w:hAnsi="宋体" w:eastAsia="宋体" w:cs="宋体"/>
          <w:spacing w:val="-4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4"/>
          <w:sz w:val="21"/>
          <w:szCs w:val="21"/>
        </w:rPr>
        <w:t>and the construction projects that have obtained GB/T19001-2015 and GB/T50430-2017 certification.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When an industrial enterprise needs to issue an additional ISO 9001: 2015 certificate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it shall fill in the Application Form for Issuing an ISO 9001: 2015 Certificate for Construction Organizations (see Annex 2) as required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and send it to the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 Marketing Department for receipt.</w:t>
      </w:r>
      <w:r>
        <w:rPr>
          <w:rFonts w:hint="eastAsia" w:ascii="宋体" w:hAnsi="宋体" w:eastAsia="宋体" w:cs="宋体"/>
          <w:spacing w:val="-7"/>
          <w:sz w:val="21"/>
          <w:szCs w:val="21"/>
        </w:rPr>
        <w:br w:type="page"/>
      </w:r>
    </w:p>
    <w:p w14:paraId="77E344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Attachment 1:</w:t>
      </w:r>
    </w:p>
    <w:p w14:paraId="47F076F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Application form for change of certification information</w:t>
      </w:r>
    </w:p>
    <w:tbl>
      <w:tblPr>
        <w:tblStyle w:val="7"/>
        <w:tblW w:w="967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7994"/>
      </w:tblGrid>
      <w:tr w14:paraId="4FA0A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680" w:type="dxa"/>
            <w:vAlign w:val="center"/>
          </w:tcPr>
          <w:p w14:paraId="20C3BF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Name of application organization</w:t>
            </w:r>
          </w:p>
        </w:tc>
        <w:tc>
          <w:tcPr>
            <w:tcW w:w="7994" w:type="dxa"/>
            <w:vAlign w:val="center"/>
          </w:tcPr>
          <w:p w14:paraId="0099E32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B193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680" w:type="dxa"/>
            <w:vAlign w:val="center"/>
          </w:tcPr>
          <w:p w14:paraId="5B63B4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Certificate registration number</w:t>
            </w:r>
          </w:p>
        </w:tc>
        <w:tc>
          <w:tcPr>
            <w:tcW w:w="7994" w:type="dxa"/>
            <w:vAlign w:val="center"/>
          </w:tcPr>
          <w:p w14:paraId="5AA8895E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030F7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680" w:type="dxa"/>
            <w:vAlign w:val="center"/>
          </w:tcPr>
          <w:p w14:paraId="08C3C9A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Certification standard</w:t>
            </w:r>
          </w:p>
        </w:tc>
        <w:tc>
          <w:tcPr>
            <w:tcW w:w="7994" w:type="dxa"/>
            <w:vAlign w:val="center"/>
          </w:tcPr>
          <w:p w14:paraId="3F173F8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□GB/T19001-2016   □GB/T50430-2007   □GB/T24001-2016 </w:t>
            </w:r>
          </w:p>
          <w:p w14:paraId="0ADAA39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□GB/T45001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-2020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Other</w:t>
            </w:r>
          </w:p>
        </w:tc>
      </w:tr>
      <w:tr w14:paraId="5681B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1680" w:type="dxa"/>
            <w:vAlign w:val="center"/>
          </w:tcPr>
          <w:p w14:paraId="0248B36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Explanation of reasons for change</w:t>
            </w:r>
          </w:p>
        </w:tc>
        <w:tc>
          <w:tcPr>
            <w:tcW w:w="7994" w:type="dxa"/>
            <w:vAlign w:val="center"/>
          </w:tcPr>
          <w:p w14:paraId="5AE3B80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88A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9674" w:type="dxa"/>
            <w:gridSpan w:val="2"/>
            <w:vAlign w:val="center"/>
          </w:tcPr>
          <w:p w14:paraId="2016DE0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Change the content</w:t>
            </w:r>
          </w:p>
        </w:tc>
      </w:tr>
      <w:tr w14:paraId="234C1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9674" w:type="dxa"/>
            <w:gridSpan w:val="2"/>
            <w:vAlign w:val="center"/>
          </w:tcPr>
          <w:p w14:paraId="6451972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 Changes in the scope/scale of certification (including: expansion or reduction of the scope of products/services and processes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increase or decrease of the number of employees and fixed multi-sites/branches):</w:t>
            </w:r>
          </w:p>
          <w:p w14:paraId="42B48251"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□ Enlarge   □ Reduce   □ Others: </w:t>
            </w:r>
          </w:p>
          <w:p w14:paraId="31E73EB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Original certification scope/scale:</w:t>
            </w:r>
          </w:p>
          <w:p w14:paraId="32BEF9FF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To be changed to:</w:t>
            </w:r>
          </w:p>
        </w:tc>
      </w:tr>
      <w:tr w14:paraId="0D95C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  <w:jc w:val="center"/>
        </w:trPr>
        <w:tc>
          <w:tcPr>
            <w:tcW w:w="9674" w:type="dxa"/>
            <w:gridSpan w:val="2"/>
            <w:vAlign w:val="center"/>
          </w:tcPr>
          <w:p w14:paraId="6C41DE0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2.Organization name change: □ Organization name change   □ Other: </w:t>
            </w:r>
          </w:p>
          <w:p w14:paraId="4A2013CC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Original name:</w:t>
            </w:r>
          </w:p>
          <w:p w14:paraId="216B4A4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To become:</w:t>
            </w:r>
          </w:p>
        </w:tc>
      </w:tr>
      <w:tr w14:paraId="6D4B4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  <w:jc w:val="center"/>
        </w:trPr>
        <w:tc>
          <w:tcPr>
            <w:tcW w:w="9674" w:type="dxa"/>
            <w:gridSpan w:val="2"/>
            <w:vAlign w:val="center"/>
          </w:tcPr>
          <w:p w14:paraId="3F1DDF5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3.Address change: □ actual geographical address change   □ industrial and commercial registration address change</w:t>
            </w:r>
          </w:p>
          <w:p w14:paraId="4054053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Original address/zip code:</w:t>
            </w:r>
          </w:p>
          <w:p w14:paraId="2A4C9CA9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To be changed to:</w:t>
            </w:r>
          </w:p>
          <w:p w14:paraId="5B9E7436"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Contact number after change: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fax: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</w:t>
            </w:r>
          </w:p>
        </w:tc>
      </w:tr>
      <w:tr w14:paraId="6EE07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9674" w:type="dxa"/>
            <w:gridSpan w:val="2"/>
            <w:vAlign w:val="center"/>
          </w:tcPr>
          <w:p w14:paraId="0598C5B3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 Others:</w:t>
            </w:r>
          </w:p>
        </w:tc>
      </w:tr>
      <w:tr w14:paraId="1F9FF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  <w:jc w:val="center"/>
        </w:trPr>
        <w:tc>
          <w:tcPr>
            <w:tcW w:w="9674" w:type="dxa"/>
            <w:gridSpan w:val="2"/>
            <w:vAlign w:val="center"/>
          </w:tcPr>
          <w:p w14:paraId="28C71BD4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Provide information related to the changed contents as follows:</w:t>
            </w:r>
          </w:p>
          <w:p w14:paraId="233A31A5"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New version of system documents with expanded product/service and process scope.</w:t>
            </w:r>
          </w:p>
          <w:p w14:paraId="1F2E5320"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Proof of legality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.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specifically:</w:t>
            </w:r>
          </w:p>
        </w:tc>
      </w:tr>
    </w:tbl>
    <w:p w14:paraId="1B772A0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7" w:line="360" w:lineRule="auto"/>
        <w:ind w:left="5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Note: The method of recording content options is indicated by "■".</w:t>
      </w:r>
    </w:p>
    <w:p w14:paraId="19C5456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0"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40A320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67" w:line="240" w:lineRule="auto"/>
        <w:ind w:left="286" w:right="0" w:firstLine="0"/>
        <w:jc w:val="righ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Authorized representative (signature):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</w:p>
    <w:p w14:paraId="6DA0C81C">
      <w:pPr>
        <w:keepNext w:val="0"/>
        <w:keepLines w:val="0"/>
        <w:pageBreakBefore w:val="0"/>
        <w:widowControl w:val="0"/>
        <w:tabs>
          <w:tab w:val="left" w:pos="2206"/>
          <w:tab w:val="left" w:pos="2807"/>
          <w:tab w:val="left" w:pos="3407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704" w:leftChars="129" w:right="2229" w:hanging="420" w:hangingChars="200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Date of Application: </w:t>
      </w:r>
    </w:p>
    <w:p w14:paraId="70EA9D10">
      <w:pPr>
        <w:keepNext w:val="0"/>
        <w:keepLines w:val="0"/>
        <w:pageBreakBefore w:val="0"/>
        <w:widowControl w:val="0"/>
        <w:tabs>
          <w:tab w:val="left" w:pos="2206"/>
          <w:tab w:val="left" w:pos="2807"/>
          <w:tab w:val="left" w:pos="3407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286" w:right="2229" w:firstLine="0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Applicant (Seal):</w:t>
      </w:r>
    </w:p>
    <w:p w14:paraId="0D39FCC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ind w:left="113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-21"/>
          <w:sz w:val="21"/>
          <w:szCs w:val="21"/>
        </w:rPr>
        <w:br w:type="page"/>
      </w:r>
      <w:r>
        <w:rPr>
          <w:rFonts w:hint="eastAsia" w:ascii="宋体" w:hAnsi="宋体" w:eastAsia="宋体" w:cs="宋体"/>
          <w:spacing w:val="-21"/>
          <w:sz w:val="21"/>
          <w:szCs w:val="21"/>
        </w:rPr>
        <w:t xml:space="preserve">Attachment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2:</w:t>
      </w:r>
    </w:p>
    <w:p w14:paraId="5DC72B0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Application form for issuing ISO9001:2015 certification certificate by engineering construction enterprises</w:t>
      </w:r>
    </w:p>
    <w:tbl>
      <w:tblPr>
        <w:tblStyle w:val="7"/>
        <w:tblW w:w="9749" w:type="dxa"/>
        <w:tblInd w:w="2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5"/>
        <w:gridCol w:w="2742"/>
        <w:gridCol w:w="1305"/>
        <w:gridCol w:w="3337"/>
      </w:tblGrid>
      <w:tr w14:paraId="776693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365" w:type="dxa"/>
            <w:vAlign w:val="center"/>
          </w:tcPr>
          <w:p w14:paraId="34BA8B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 of application organization</w:t>
            </w:r>
          </w:p>
        </w:tc>
        <w:tc>
          <w:tcPr>
            <w:tcW w:w="7384" w:type="dxa"/>
            <w:gridSpan w:val="3"/>
            <w:vAlign w:val="center"/>
          </w:tcPr>
          <w:p w14:paraId="05772320">
            <w:pPr>
              <w:jc w:val="center"/>
              <w:rPr>
                <w:rFonts w:hint="eastAsia"/>
              </w:rPr>
            </w:pPr>
          </w:p>
        </w:tc>
      </w:tr>
      <w:tr w14:paraId="38D29D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365" w:type="dxa"/>
            <w:vAlign w:val="center"/>
          </w:tcPr>
          <w:p w14:paraId="5442471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contacts</w:t>
            </w:r>
          </w:p>
        </w:tc>
        <w:tc>
          <w:tcPr>
            <w:tcW w:w="2742" w:type="dxa"/>
            <w:vAlign w:val="center"/>
          </w:tcPr>
          <w:p w14:paraId="0A90304D">
            <w:pPr>
              <w:jc w:val="center"/>
              <w:rPr>
                <w:rFonts w:hint="eastAsia"/>
              </w:rPr>
            </w:pPr>
          </w:p>
        </w:tc>
        <w:tc>
          <w:tcPr>
            <w:tcW w:w="1305" w:type="dxa"/>
            <w:vAlign w:val="center"/>
          </w:tcPr>
          <w:p w14:paraId="741F498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post</w:t>
            </w:r>
          </w:p>
        </w:tc>
        <w:tc>
          <w:tcPr>
            <w:tcW w:w="3337" w:type="dxa"/>
            <w:vAlign w:val="center"/>
          </w:tcPr>
          <w:p w14:paraId="0488BE23">
            <w:pPr>
              <w:jc w:val="center"/>
              <w:rPr>
                <w:rFonts w:hint="eastAsia"/>
              </w:rPr>
            </w:pPr>
          </w:p>
        </w:tc>
      </w:tr>
      <w:tr w14:paraId="20224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365" w:type="dxa"/>
            <w:vAlign w:val="center"/>
          </w:tcPr>
          <w:p w14:paraId="65EEE4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contact number</w:t>
            </w:r>
          </w:p>
        </w:tc>
        <w:tc>
          <w:tcPr>
            <w:tcW w:w="2742" w:type="dxa"/>
            <w:vAlign w:val="center"/>
          </w:tcPr>
          <w:p w14:paraId="1A7B9772">
            <w:pPr>
              <w:jc w:val="center"/>
              <w:rPr>
                <w:rFonts w:hint="eastAsia"/>
              </w:rPr>
            </w:pPr>
          </w:p>
        </w:tc>
        <w:tc>
          <w:tcPr>
            <w:tcW w:w="1305" w:type="dxa"/>
            <w:vAlign w:val="center"/>
          </w:tcPr>
          <w:p w14:paraId="7F0A63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facsimile</w:t>
            </w:r>
          </w:p>
        </w:tc>
        <w:tc>
          <w:tcPr>
            <w:tcW w:w="3337" w:type="dxa"/>
            <w:vAlign w:val="center"/>
          </w:tcPr>
          <w:p w14:paraId="3325DA2B">
            <w:pPr>
              <w:jc w:val="center"/>
              <w:rPr>
                <w:rFonts w:hint="eastAsia"/>
              </w:rPr>
            </w:pPr>
          </w:p>
        </w:tc>
      </w:tr>
      <w:tr w14:paraId="4538C4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7" w:hRule="atLeast"/>
        </w:trPr>
        <w:tc>
          <w:tcPr>
            <w:tcW w:w="9749" w:type="dxa"/>
            <w:gridSpan w:val="4"/>
            <w:tcBorders/>
          </w:tcPr>
          <w:p w14:paraId="5733E75A">
            <w:pPr>
              <w:rPr>
                <w:rFonts w:hint="eastAsia"/>
              </w:rPr>
            </w:pPr>
          </w:p>
          <w:p w14:paraId="555BE47F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because of the need to participate in overseas project bidding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apply for certification according to ISO9001:2008 standard</w:t>
            </w:r>
            <w:r>
              <w:rPr>
                <w:rFonts w:hint="eastAsia"/>
                <w:lang w:eastAsia="zh-CN"/>
              </w:rPr>
              <w:t xml:space="preserve">. </w:t>
            </w:r>
            <w:r>
              <w:rPr>
                <w:rFonts w:hint="eastAsia"/>
              </w:rPr>
              <w:t>the scope of certification and</w:t>
            </w:r>
          </w:p>
          <w:p w14:paraId="4297E22F">
            <w:pPr>
              <w:rPr>
                <w:rFonts w:hint="eastAsia"/>
              </w:rPr>
            </w:pPr>
            <w:r>
              <w:rPr>
                <w:rFonts w:hint="eastAsia"/>
              </w:rPr>
              <w:t>The certificates of GB/T19001-2015 and GB/T50430-2017 are the same.</w:t>
            </w:r>
          </w:p>
          <w:p w14:paraId="352EFD2E">
            <w:pPr>
              <w:rPr>
                <w:rFonts w:hint="eastAsia"/>
              </w:rPr>
            </w:pPr>
            <w:r>
              <w:rPr>
                <w:rFonts w:hint="eastAsia"/>
              </w:rPr>
              <w:t>2. I have understood the relevant regulations and promised that the ISO9001:2015 certificate will not be used and displayed in China;</w:t>
            </w:r>
          </w:p>
          <w:p w14:paraId="6D40EB70">
            <w:pPr>
              <w:rPr>
                <w:rFonts w:hint="eastAsia"/>
              </w:rPr>
            </w:pPr>
            <w:r>
              <w:rPr>
                <w:rFonts w:hint="eastAsia"/>
              </w:rPr>
              <w:t>3. Pay the application fee and certificate fee of 2000 yuan (two thousand yuan) for issuing ISO9001:2015 certification certificate. )</w:t>
            </w:r>
          </w:p>
          <w:p w14:paraId="1718286A">
            <w:pPr>
              <w:rPr>
                <w:rFonts w:hint="eastAsia"/>
              </w:rPr>
            </w:pPr>
          </w:p>
          <w:p w14:paraId="5B07C35D">
            <w:pPr>
              <w:wordWrap w:val="0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Authorized representative of the applicant organization (signature):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 w14:paraId="23CEC91D">
            <w:pPr>
              <w:wordWrap/>
              <w:jc w:val="right"/>
              <w:rPr>
                <w:rFonts w:hint="eastAsia"/>
                <w:lang w:val="en-US" w:eastAsia="zh-CN"/>
              </w:rPr>
            </w:pPr>
          </w:p>
          <w:p w14:paraId="47060FC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(Seal of the Company)</w:t>
            </w:r>
          </w:p>
          <w:p w14:paraId="684AF0BB">
            <w:pPr>
              <w:jc w:val="right"/>
              <w:rPr>
                <w:rFonts w:hint="eastAsia"/>
              </w:rPr>
            </w:pPr>
          </w:p>
          <w:p w14:paraId="739D10D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Year</w:t>
            </w:r>
            <w:r>
              <w:rPr>
                <w:rFonts w:hint="eastAsia"/>
                <w:lang w:val="en-US" w:eastAsia="zh-CN"/>
              </w:rPr>
              <w:t xml:space="preserve">    month    day</w:t>
            </w:r>
          </w:p>
        </w:tc>
      </w:tr>
      <w:tr w14:paraId="6223F9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5" w:hRule="atLeast"/>
        </w:trPr>
        <w:tc>
          <w:tcPr>
            <w:tcW w:w="9749" w:type="dxa"/>
            <w:gridSpan w:val="4"/>
            <w:tcBorders/>
          </w:tcPr>
          <w:p w14:paraId="59FE9954">
            <w:pPr>
              <w:rPr>
                <w:rFonts w:hint="eastAsia"/>
              </w:rPr>
            </w:pPr>
          </w:p>
          <w:p w14:paraId="3D2080B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Examination and approval opinions of the Technical Committee of the </w:t>
            </w:r>
            <w:r>
              <w:rPr>
                <w:rFonts w:hint="eastAsia"/>
                <w:lang w:eastAsia="zh-CN"/>
              </w:rPr>
              <w:t>company</w:t>
            </w:r>
            <w:r>
              <w:rPr>
                <w:rFonts w:hint="eastAsia"/>
              </w:rPr>
              <w:t>:</w:t>
            </w:r>
          </w:p>
          <w:p w14:paraId="66E56DB2">
            <w:pPr>
              <w:ind w:firstLine="440" w:firstLineChars="20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 Organization GB/T19001-2015 and GB/T50430-2017 certification number:</w:t>
            </w:r>
          </w:p>
          <w:p w14:paraId="72AA09BB">
            <w:pPr>
              <w:rPr>
                <w:rFonts w:hint="eastAsia"/>
              </w:rPr>
            </w:pPr>
          </w:p>
          <w:p w14:paraId="29D1BD23">
            <w:pPr>
              <w:ind w:firstLine="440" w:firstLineChars="20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 xml:space="preserve"> Agree to issue additional ISO9001:2015 certification.</w:t>
            </w:r>
          </w:p>
          <w:p w14:paraId="5BE803B1">
            <w:pPr>
              <w:rPr>
                <w:rFonts w:hint="eastAsia"/>
              </w:rPr>
            </w:pPr>
          </w:p>
          <w:p w14:paraId="44560956">
            <w:pPr>
              <w:wordWrap w:val="0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Authorized person (signature):</w:t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 w14:paraId="4431EBA4">
            <w:pPr>
              <w:rPr>
                <w:rFonts w:hint="eastAsia"/>
              </w:rPr>
            </w:pPr>
          </w:p>
          <w:p w14:paraId="6C23F13E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Year</w:t>
            </w:r>
            <w:r>
              <w:rPr>
                <w:rFonts w:hint="eastAsia"/>
                <w:lang w:val="en-US" w:eastAsia="zh-CN"/>
              </w:rPr>
              <w:t xml:space="preserve">    Month    day</w:t>
            </w:r>
          </w:p>
        </w:tc>
      </w:tr>
    </w:tbl>
    <w:p w14:paraId="584D2EFB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Note: 1. The issuing date of ISO9001:2015 certification is the application approval date</w:t>
      </w:r>
      <w:r>
        <w:rPr>
          <w:rFonts w:hint="eastAsia"/>
          <w:sz w:val="21"/>
          <w:szCs w:val="21"/>
          <w:lang w:eastAsia="zh-CN"/>
        </w:rPr>
        <w:t xml:space="preserve">. </w:t>
      </w:r>
      <w:r>
        <w:rPr>
          <w:rFonts w:hint="eastAsia"/>
          <w:sz w:val="21"/>
          <w:szCs w:val="21"/>
        </w:rPr>
        <w:t>and the number</w:t>
      </w:r>
      <w:r>
        <w:rPr>
          <w:rFonts w:hint="eastAsia"/>
          <w:sz w:val="21"/>
          <w:szCs w:val="21"/>
          <w:lang w:eastAsia="zh-CN"/>
        </w:rPr>
        <w:t xml:space="preserve">. </w:t>
      </w:r>
      <w:r>
        <w:rPr>
          <w:rFonts w:hint="eastAsia"/>
          <w:sz w:val="21"/>
          <w:szCs w:val="21"/>
        </w:rPr>
        <w:t>validity period and organization of the certification have been obtained.</w:t>
      </w:r>
    </w:p>
    <w:p w14:paraId="7FCD590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The certification certificates of GB/T19001-2015 and GB/T50430-2017 standards are the same;</w:t>
      </w:r>
    </w:p>
    <w:p w14:paraId="6086A533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2. Indicate on the ISO9001:2015 certificate that "this certificate cannot be used and displayed in China".</w:t>
      </w:r>
      <w:bookmarkStart w:id="1" w:name="ZTZL-GK-08 关于审核人员廉洁自律规定的公开信"/>
      <w:bookmarkEnd w:id="1"/>
    </w:p>
    <w:sectPr>
      <w:headerReference r:id="rId5" w:type="default"/>
      <w:footerReference r:id="rId6" w:type="default"/>
      <w:pgSz w:w="11910" w:h="16850"/>
      <w:pgMar w:top="1134" w:right="1134" w:bottom="1134" w:left="1134" w:header="680" w:footer="68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CECE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C83140">
                          <w:pPr>
                            <w:pStyle w:val="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/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C83140">
                    <w:pPr>
                      <w:pStyle w:val="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/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5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19DBE"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</w:pBdr>
      <w:autoSpaceDE w:val="0"/>
      <w:autoSpaceDN w:val="0"/>
      <w:spacing w:before="0" w:beforeAutospacing="0" w:after="0" w:afterAutospacing="0"/>
      <w:ind w:left="0" w:right="0"/>
      <w:jc w:val="left"/>
    </w:pPr>
    <w:r>
      <w:rPr>
        <w:rFonts w:hint="eastAsia" w:ascii="宋体" w:hAnsi="宋体" w:eastAsia="宋体" w:cs="宋体"/>
        <w:kern w:val="0"/>
        <w:sz w:val="22"/>
        <w:szCs w:val="22"/>
        <w:bdr w:val="none" w:color="auto" w:sz="0" w:space="0"/>
        <w:lang w:val="en-US" w:eastAsia="zh-CN" w:bidi="ar"/>
      </w:rPr>
      <w:t>Shandong Chuangan Testing and Certification Group Co., Ltd.              CATC-GK-07 A/0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7D976D"/>
    <w:multiLevelType w:val="multilevel"/>
    <w:tmpl w:val="097D976D"/>
    <w:lvl w:ilvl="0" w:tentative="0">
      <w:start w:val="1"/>
      <w:numFmt w:val="decimal"/>
      <w:suff w:val="space"/>
      <w:lvlText w:val="%1."/>
      <w:lvlJc w:val="left"/>
      <w:pPr>
        <w:ind w:left="0" w:leftChars="0" w:firstLine="283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956" w:hanging="213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19"/>
        <w:szCs w:val="19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94" w:hanging="213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28" w:hanging="213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062" w:hanging="213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096" w:hanging="213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30" w:hanging="213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64" w:hanging="213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98" w:hanging="213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RjOGNlYWY0ZTI3ODQ4Y2Y0ODEwODdlN2ZlMTQ4N2YifQ=="/>
  </w:docVars>
  <w:rsids>
    <w:rsidRoot w:val="00000000"/>
    <w:rsid w:val="06D52F22"/>
    <w:rsid w:val="0A5864BE"/>
    <w:rsid w:val="0C0455A7"/>
    <w:rsid w:val="0F060247"/>
    <w:rsid w:val="17010F93"/>
    <w:rsid w:val="17E25F57"/>
    <w:rsid w:val="186056D4"/>
    <w:rsid w:val="1C9E3BBC"/>
    <w:rsid w:val="1CA20F4A"/>
    <w:rsid w:val="214829D0"/>
    <w:rsid w:val="21A20E61"/>
    <w:rsid w:val="21EF1AB0"/>
    <w:rsid w:val="25753ECD"/>
    <w:rsid w:val="299C62F4"/>
    <w:rsid w:val="321F0876"/>
    <w:rsid w:val="34DA795B"/>
    <w:rsid w:val="36B61F5B"/>
    <w:rsid w:val="3B312DF4"/>
    <w:rsid w:val="3CBE7045"/>
    <w:rsid w:val="3FD74ED4"/>
    <w:rsid w:val="40F01BC3"/>
    <w:rsid w:val="425440AD"/>
    <w:rsid w:val="460E708E"/>
    <w:rsid w:val="4C967AF7"/>
    <w:rsid w:val="4DDB778D"/>
    <w:rsid w:val="514E7FEB"/>
    <w:rsid w:val="52302A24"/>
    <w:rsid w:val="583B7CB1"/>
    <w:rsid w:val="5B7F739E"/>
    <w:rsid w:val="615642AB"/>
    <w:rsid w:val="6B13150E"/>
    <w:rsid w:val="6B5A300C"/>
    <w:rsid w:val="6CF12CE9"/>
    <w:rsid w:val="6F7848FB"/>
    <w:rsid w:val="6F95006C"/>
    <w:rsid w:val="70043A50"/>
    <w:rsid w:val="724A733B"/>
    <w:rsid w:val="73BB0F43"/>
    <w:rsid w:val="77EF6685"/>
    <w:rsid w:val="79866FC2"/>
    <w:rsid w:val="7A5962CC"/>
    <w:rsid w:val="7ECF5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黑体" w:hAnsi="黑体" w:eastAsia="黑体" w:cs="黑体"/>
      <w:sz w:val="32"/>
      <w:szCs w:val="32"/>
      <w:lang w:val="en-US" w:eastAsia="zh-CN" w:bidi="ar-SA"/>
    </w:rPr>
  </w:style>
  <w:style w:type="paragraph" w:styleId="3">
    <w:name w:val="heading 2"/>
    <w:basedOn w:val="1"/>
    <w:qFormat/>
    <w:uiPriority w:val="1"/>
    <w:pPr>
      <w:spacing w:before="62"/>
      <w:ind w:left="2196" w:right="2592"/>
      <w:jc w:val="center"/>
      <w:outlineLvl w:val="2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55" w:hanging="423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09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2329</Words>
  <Characters>14060</Characters>
  <Lines>1</Lines>
  <Paragraphs>1</Paragraphs>
  <TotalTime>2</TotalTime>
  <ScaleCrop>false</ScaleCrop>
  <LinksUpToDate>false</LinksUpToDate>
  <CharactersWithSpaces>16252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2023-11-27T10:49:00Z</dcterms:created>
  <dc:creator>zangnan</dc:creator>
  <cp:lastModifiedBy>开心就好</cp:lastModifiedBy>
  <dcterms:modified xsi:type="dcterms:W3CDTF">2025-02-15T12:19:46Z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2023-11-27T00:00:00Z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CE07C0F8A14841259C105118DEF43F45_12</vt:lpwstr>
  </property>
  <property fmtid="{D5CDD505-2E9C-101B-9397-08002B2CF9AE}" pid="7" name="KSOTemplateDocerSaveRecord">
    <vt:lpwstr>eyJoZGlkIjoiYzJlMWY1MDgwZDg4ZmJiMjVkZGJjMDU4YTg3NTI5YjYiLCJ1c2VySWQiOiI1MTcxMDM1NDEifQ==</vt:lpwstr>
  </property>
</Properties>
</file>